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C6" w:rsidRPr="00E03215" w:rsidRDefault="00E03215" w:rsidP="00C41D2F">
      <w:pPr>
        <w:spacing w:after="0" w:line="360" w:lineRule="auto"/>
        <w:ind w:left="11" w:firstLine="698"/>
        <w:jc w:val="center"/>
        <w:rPr>
          <w:rFonts w:ascii="Times New Roman" w:hAnsi="Times New Roman"/>
          <w:bCs/>
          <w:sz w:val="28"/>
          <w:szCs w:val="28"/>
        </w:rPr>
      </w:pPr>
      <w:r w:rsidRPr="00E03215">
        <w:rPr>
          <w:rFonts w:ascii="Times New Roman" w:hAnsi="Times New Roman"/>
          <w:bCs/>
          <w:sz w:val="28"/>
          <w:szCs w:val="28"/>
        </w:rPr>
        <w:t>АННОТАЦИЯ</w:t>
      </w:r>
    </w:p>
    <w:p w:rsidR="000A7CCA" w:rsidRPr="000A7CCA" w:rsidRDefault="000A7CCA" w:rsidP="000A7C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CCA">
        <w:rPr>
          <w:rFonts w:ascii="Times New Roman" w:hAnsi="Times New Roman"/>
          <w:sz w:val="28"/>
          <w:szCs w:val="28"/>
        </w:rPr>
        <w:t xml:space="preserve">Важным механизмом реализации иммунного ответа на вирусную инфекцию и опухолевый процесс является </w:t>
      </w:r>
      <w:proofErr w:type="spellStart"/>
      <w:r w:rsidRPr="000A7CCA">
        <w:rPr>
          <w:rFonts w:ascii="Times New Roman" w:hAnsi="Times New Roman"/>
          <w:sz w:val="28"/>
          <w:szCs w:val="28"/>
        </w:rPr>
        <w:t>апоптоз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. В инициации </w:t>
      </w:r>
      <w:proofErr w:type="spellStart"/>
      <w:r w:rsidRPr="000A7CCA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и регуляции иммунного ответа принимают участие представители </w:t>
      </w:r>
      <w:proofErr w:type="spellStart"/>
      <w:r w:rsidRPr="000A7CCA">
        <w:rPr>
          <w:rFonts w:ascii="Times New Roman" w:hAnsi="Times New Roman"/>
          <w:sz w:val="28"/>
          <w:szCs w:val="28"/>
        </w:rPr>
        <w:t>суперсемейства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рецептора фактора некроза опухоли. Одним из них является трансмембранный рецептор </w:t>
      </w:r>
      <w:r w:rsidRPr="000A7CCA"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 w:rsidRPr="000A7CCA"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. В пределах иммунной системы он </w:t>
      </w:r>
      <w:proofErr w:type="spellStart"/>
      <w:r w:rsidRPr="000A7CCA">
        <w:rPr>
          <w:rFonts w:ascii="Times New Roman" w:hAnsi="Times New Roman"/>
          <w:sz w:val="28"/>
          <w:szCs w:val="28"/>
        </w:rPr>
        <w:t>экспрессируется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на поверхности лейкоцитов периферической крови (преимущественно Т-лимфоцитах), а также в тканях, содержащих лимфоидные элементы (толстый и тонкий кишечник, тимус, селезенка).</w:t>
      </w:r>
    </w:p>
    <w:p w:rsidR="000A7CCA" w:rsidRPr="00AF2CB5" w:rsidRDefault="000A7CCA" w:rsidP="000A7C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CCA">
        <w:rPr>
          <w:rFonts w:ascii="Times New Roman" w:hAnsi="Times New Roman"/>
          <w:sz w:val="28"/>
          <w:szCs w:val="28"/>
        </w:rPr>
        <w:t xml:space="preserve">В зависимости от степени активации и типа клеток стимуляция </w:t>
      </w:r>
      <w:r w:rsidRPr="000A7CCA"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 w:rsidRPr="000A7CCA"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 приводит к запуску </w:t>
      </w:r>
      <w:proofErr w:type="spellStart"/>
      <w:r w:rsidRPr="000A7CCA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или пролиферации клеток. Продемонстрирована его важная роль в развит</w:t>
      </w:r>
      <w:proofErr w:type="gramStart"/>
      <w:r w:rsidRPr="000A7CCA">
        <w:rPr>
          <w:rFonts w:ascii="Times New Roman" w:hAnsi="Times New Roman"/>
          <w:sz w:val="28"/>
          <w:szCs w:val="28"/>
        </w:rPr>
        <w:t>ии ау</w:t>
      </w:r>
      <w:proofErr w:type="gramEnd"/>
      <w:r w:rsidRPr="000A7CCA">
        <w:rPr>
          <w:rFonts w:ascii="Times New Roman" w:hAnsi="Times New Roman"/>
          <w:sz w:val="28"/>
          <w:szCs w:val="28"/>
        </w:rPr>
        <w:t>тоиммунных и воспалительных заболева</w:t>
      </w:r>
      <w:r>
        <w:rPr>
          <w:rFonts w:ascii="Times New Roman" w:hAnsi="Times New Roman"/>
          <w:sz w:val="28"/>
          <w:szCs w:val="28"/>
        </w:rPr>
        <w:t>ний</w:t>
      </w:r>
      <w:r w:rsidRPr="000A7CCA">
        <w:rPr>
          <w:rFonts w:ascii="Times New Roman" w:hAnsi="Times New Roman"/>
          <w:sz w:val="28"/>
          <w:szCs w:val="28"/>
        </w:rPr>
        <w:t>.</w:t>
      </w:r>
      <w:r w:rsidRPr="000A7CCA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A7CCA">
        <w:rPr>
          <w:rFonts w:ascii="Times New Roman" w:hAnsi="Times New Roman"/>
          <w:sz w:val="28"/>
          <w:szCs w:val="28"/>
        </w:rPr>
        <w:t xml:space="preserve">Показан вклад рецептора </w:t>
      </w:r>
      <w:r w:rsidRPr="000A7CCA"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 w:rsidRPr="000A7CCA"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 </w:t>
      </w:r>
      <w:r w:rsidRPr="000A7CCA">
        <w:rPr>
          <w:rFonts w:ascii="Times New Roman" w:hAnsi="Times New Roman"/>
          <w:color w:val="000000"/>
          <w:sz w:val="28"/>
          <w:szCs w:val="28"/>
        </w:rPr>
        <w:t xml:space="preserve">в реализацию </w:t>
      </w:r>
      <w:r w:rsidRPr="000A7CCA">
        <w:rPr>
          <w:rFonts w:ascii="Times New Roman" w:hAnsi="Times New Roman"/>
          <w:sz w:val="28"/>
          <w:szCs w:val="28"/>
        </w:rPr>
        <w:t xml:space="preserve">иммунного ответа на </w:t>
      </w:r>
      <w:proofErr w:type="spellStart"/>
      <w:r w:rsidRPr="000A7CCA">
        <w:rPr>
          <w:rFonts w:ascii="Times New Roman" w:hAnsi="Times New Roman"/>
          <w:sz w:val="28"/>
          <w:szCs w:val="28"/>
        </w:rPr>
        <w:t>цитомегаловирусную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7CCA">
        <w:rPr>
          <w:rFonts w:ascii="Times New Roman" w:hAnsi="Times New Roman"/>
          <w:sz w:val="28"/>
          <w:szCs w:val="28"/>
        </w:rPr>
        <w:t>поксвирусную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инфекции у мышей. Описано 14 вариантов </w:t>
      </w:r>
      <w:proofErr w:type="spellStart"/>
      <w:r w:rsidRPr="000A7CCA">
        <w:rPr>
          <w:rFonts w:ascii="Times New Roman" w:hAnsi="Times New Roman"/>
          <w:sz w:val="28"/>
          <w:szCs w:val="28"/>
        </w:rPr>
        <w:t>мРНК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 </w:t>
      </w:r>
      <w:r w:rsidRPr="000A7CCA"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 w:rsidRPr="000A7CCA"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, образующихся путем </w:t>
      </w:r>
      <w:proofErr w:type="gramStart"/>
      <w:r w:rsidRPr="000A7CCA">
        <w:rPr>
          <w:rFonts w:ascii="Times New Roman" w:hAnsi="Times New Roman"/>
          <w:sz w:val="28"/>
          <w:szCs w:val="28"/>
        </w:rPr>
        <w:t>альтернативного</w:t>
      </w:r>
      <w:proofErr w:type="gramEnd"/>
      <w:r w:rsidRPr="000A7C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CCA">
        <w:rPr>
          <w:rFonts w:ascii="Times New Roman" w:hAnsi="Times New Roman"/>
          <w:sz w:val="28"/>
          <w:szCs w:val="28"/>
        </w:rPr>
        <w:t>сплайсинга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. Среди них выделяют 4 </w:t>
      </w:r>
      <w:proofErr w:type="spellStart"/>
      <w:r w:rsidRPr="000A7CCA">
        <w:rPr>
          <w:rFonts w:ascii="Times New Roman" w:hAnsi="Times New Roman"/>
          <w:sz w:val="28"/>
          <w:szCs w:val="28"/>
        </w:rPr>
        <w:t>мРНК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, кодирующие  мембранные формы </w:t>
      </w:r>
      <w:r w:rsidRPr="000A7CCA"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 w:rsidRPr="000A7CCA"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, и 10 </w:t>
      </w:r>
      <w:proofErr w:type="spellStart"/>
      <w:r w:rsidRPr="000A7CCA">
        <w:rPr>
          <w:rFonts w:ascii="Times New Roman" w:hAnsi="Times New Roman"/>
          <w:sz w:val="28"/>
          <w:szCs w:val="28"/>
        </w:rPr>
        <w:t>мРНК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, соответствующие растворимым формам. Предполагается, что растворимые формы </w:t>
      </w:r>
      <w:r w:rsidRPr="000A7CCA"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 w:rsidRPr="000A7CCA"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A7CCA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0A7CCA">
        <w:rPr>
          <w:rFonts w:ascii="Times New Roman" w:hAnsi="Times New Roman"/>
          <w:sz w:val="28"/>
          <w:szCs w:val="28"/>
        </w:rPr>
        <w:t>3/</w:t>
      </w:r>
      <w:proofErr w:type="spellStart"/>
      <w:r w:rsidRPr="000A7CCA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) ингибируют </w:t>
      </w:r>
      <w:proofErr w:type="spellStart"/>
      <w:r w:rsidRPr="000A7CCA">
        <w:rPr>
          <w:rFonts w:ascii="Times New Roman" w:hAnsi="Times New Roman"/>
          <w:sz w:val="28"/>
          <w:szCs w:val="28"/>
        </w:rPr>
        <w:t>апоптоз</w:t>
      </w:r>
      <w:proofErr w:type="spellEnd"/>
      <w:r w:rsidRPr="000A7CC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A7CCA">
        <w:rPr>
          <w:rFonts w:ascii="Times New Roman" w:hAnsi="Times New Roman"/>
          <w:sz w:val="28"/>
          <w:szCs w:val="28"/>
        </w:rPr>
        <w:t>инициированный</w:t>
      </w:r>
      <w:proofErr w:type="gramEnd"/>
      <w:r w:rsidRPr="000A7CCA">
        <w:rPr>
          <w:rFonts w:ascii="Times New Roman" w:hAnsi="Times New Roman"/>
          <w:sz w:val="28"/>
          <w:szCs w:val="28"/>
        </w:rPr>
        <w:t xml:space="preserve"> с помощью мембранных форм рецептора.</w:t>
      </w:r>
      <w:r w:rsidR="00AF2CB5">
        <w:rPr>
          <w:rFonts w:ascii="Times New Roman" w:hAnsi="Times New Roman"/>
          <w:sz w:val="28"/>
          <w:szCs w:val="28"/>
        </w:rPr>
        <w:t xml:space="preserve"> Функциональная роль </w:t>
      </w:r>
      <w:proofErr w:type="gramStart"/>
      <w:r w:rsidR="00AF2CB5">
        <w:rPr>
          <w:rFonts w:ascii="Times New Roman" w:hAnsi="Times New Roman"/>
          <w:sz w:val="28"/>
          <w:szCs w:val="28"/>
        </w:rPr>
        <w:t>растворимого</w:t>
      </w:r>
      <w:proofErr w:type="gramEnd"/>
      <w:r w:rsidR="00AF2CB5">
        <w:rPr>
          <w:rFonts w:ascii="Times New Roman" w:hAnsi="Times New Roman"/>
          <w:sz w:val="28"/>
          <w:szCs w:val="28"/>
        </w:rPr>
        <w:t xml:space="preserve"> </w:t>
      </w:r>
      <w:r w:rsidR="00AF2CB5">
        <w:rPr>
          <w:rFonts w:ascii="Times New Roman" w:hAnsi="Times New Roman"/>
          <w:sz w:val="28"/>
          <w:szCs w:val="28"/>
          <w:lang w:val="en-US"/>
        </w:rPr>
        <w:t>DR</w:t>
      </w:r>
      <w:r w:rsidR="00AF2CB5" w:rsidRPr="00AF2CB5">
        <w:rPr>
          <w:rFonts w:ascii="Times New Roman" w:hAnsi="Times New Roman"/>
          <w:sz w:val="28"/>
          <w:szCs w:val="28"/>
        </w:rPr>
        <w:t>3/</w:t>
      </w:r>
      <w:r w:rsidR="00AF2CB5">
        <w:rPr>
          <w:rFonts w:ascii="Times New Roman" w:hAnsi="Times New Roman"/>
          <w:sz w:val="28"/>
          <w:szCs w:val="28"/>
          <w:lang w:val="en-US"/>
        </w:rPr>
        <w:t>LARD</w:t>
      </w:r>
      <w:r w:rsidR="00AF2CB5" w:rsidRPr="00AF2CB5">
        <w:rPr>
          <w:rFonts w:ascii="Times New Roman" w:hAnsi="Times New Roman"/>
          <w:sz w:val="28"/>
          <w:szCs w:val="28"/>
        </w:rPr>
        <w:t xml:space="preserve"> </w:t>
      </w:r>
      <w:r w:rsidR="00AF2CB5">
        <w:rPr>
          <w:rFonts w:ascii="Times New Roman" w:hAnsi="Times New Roman"/>
          <w:sz w:val="28"/>
          <w:szCs w:val="28"/>
        </w:rPr>
        <w:t>в настоящее время изучена слабо.</w:t>
      </w:r>
    </w:p>
    <w:p w:rsidR="00DA7BC6" w:rsidRPr="00C41D2F" w:rsidRDefault="000A7CCA" w:rsidP="000A7C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CCA">
        <w:rPr>
          <w:rFonts w:ascii="Times New Roman" w:hAnsi="Times New Roman"/>
          <w:sz w:val="28"/>
          <w:szCs w:val="28"/>
        </w:rPr>
        <w:t xml:space="preserve">Целью работы явилась </w:t>
      </w:r>
      <w:r>
        <w:rPr>
          <w:rFonts w:ascii="Times New Roman" w:hAnsi="Times New Roman"/>
          <w:sz w:val="28"/>
          <w:szCs w:val="28"/>
        </w:rPr>
        <w:t xml:space="preserve">разработка и апробация подхода по определению сывороточного уровня суммарного растворимого </w:t>
      </w:r>
      <w:r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оценка информативности данного показателя при заболеваниях разного генеза</w:t>
      </w:r>
      <w:r w:rsidRPr="000A7C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7BC6" w:rsidRPr="003C5FB6" w:rsidRDefault="00DA7BC6" w:rsidP="00C41D2F">
      <w:pPr>
        <w:autoSpaceDE w:val="0"/>
        <w:autoSpaceDN w:val="0"/>
        <w:adjustRightInd w:val="0"/>
        <w:spacing w:after="0" w:line="36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 xml:space="preserve">В связи с этим были поставлены следующие </w:t>
      </w:r>
      <w:r w:rsidRPr="003C5FB6">
        <w:rPr>
          <w:rFonts w:ascii="Times New Roman" w:hAnsi="Times New Roman"/>
          <w:sz w:val="28"/>
          <w:szCs w:val="28"/>
        </w:rPr>
        <w:t>задачи:</w:t>
      </w:r>
    </w:p>
    <w:p w:rsidR="000A7CCA" w:rsidRDefault="000A7CCA" w:rsidP="00C41D2F">
      <w:pPr>
        <w:widowControl w:val="0"/>
        <w:autoSpaceDE w:val="0"/>
        <w:autoSpaceDN w:val="0"/>
        <w:adjustRightInd w:val="0"/>
        <w:spacing w:after="0" w:line="36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способ оценки сывороточного уровня суммарного растворимого </w:t>
      </w:r>
      <w:r>
        <w:rPr>
          <w:rFonts w:ascii="Times New Roman" w:hAnsi="Times New Roman"/>
          <w:sz w:val="28"/>
          <w:szCs w:val="28"/>
          <w:lang w:val="en-US"/>
        </w:rPr>
        <w:t>DR</w:t>
      </w:r>
      <w:r w:rsidRPr="000A7CCA">
        <w:rPr>
          <w:rFonts w:ascii="Times New Roman" w:hAnsi="Times New Roman"/>
          <w:sz w:val="28"/>
          <w:szCs w:val="28"/>
        </w:rPr>
        <w:t>3/</w:t>
      </w:r>
      <w:r>
        <w:rPr>
          <w:rFonts w:ascii="Times New Roman" w:hAnsi="Times New Roman"/>
          <w:sz w:val="28"/>
          <w:szCs w:val="28"/>
          <w:lang w:val="en-US"/>
        </w:rPr>
        <w:t>LARD</w:t>
      </w:r>
      <w:r w:rsidRPr="000A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помощью иммуноферментного анализа.</w:t>
      </w:r>
    </w:p>
    <w:p w:rsidR="00EA0E07" w:rsidRDefault="00EA0E07" w:rsidP="00C41D2F">
      <w:pPr>
        <w:widowControl w:val="0"/>
        <w:autoSpaceDE w:val="0"/>
        <w:autoSpaceDN w:val="0"/>
        <w:adjustRightInd w:val="0"/>
        <w:spacing w:after="0" w:line="36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сывороточный уровень </w:t>
      </w:r>
      <w:proofErr w:type="gramStart"/>
      <w:r>
        <w:rPr>
          <w:rFonts w:ascii="Times New Roman" w:hAnsi="Times New Roman"/>
          <w:sz w:val="28"/>
          <w:szCs w:val="28"/>
        </w:rPr>
        <w:t>растворимого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</w:t>
      </w:r>
      <w:r w:rsidRPr="00EA0E07">
        <w:rPr>
          <w:rFonts w:ascii="Times New Roman" w:hAnsi="Times New Roman"/>
          <w:sz w:val="28"/>
          <w:szCs w:val="28"/>
        </w:rPr>
        <w:t>3/</w:t>
      </w:r>
      <w:r>
        <w:rPr>
          <w:rFonts w:ascii="Times New Roman" w:hAnsi="Times New Roman"/>
          <w:sz w:val="28"/>
          <w:szCs w:val="28"/>
          <w:lang w:val="en-US"/>
        </w:rPr>
        <w:t>LARD</w:t>
      </w:r>
      <w:r w:rsidRPr="00EA0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здоровых волонтеров.</w:t>
      </w:r>
    </w:p>
    <w:p w:rsidR="00DA7BC6" w:rsidRPr="00C41D2F" w:rsidRDefault="00DA7BC6" w:rsidP="00EA0E07">
      <w:pPr>
        <w:widowControl w:val="0"/>
        <w:autoSpaceDE w:val="0"/>
        <w:autoSpaceDN w:val="0"/>
        <w:adjustRightInd w:val="0"/>
        <w:spacing w:after="0" w:line="36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lastRenderedPageBreak/>
        <w:t xml:space="preserve">Оценить </w:t>
      </w:r>
      <w:r w:rsidR="00EA0E07">
        <w:rPr>
          <w:rFonts w:ascii="Times New Roman" w:hAnsi="Times New Roman"/>
          <w:sz w:val="28"/>
          <w:szCs w:val="28"/>
        </w:rPr>
        <w:t xml:space="preserve">сывороточные </w:t>
      </w:r>
      <w:r w:rsidRPr="00C41D2F">
        <w:rPr>
          <w:rFonts w:ascii="Times New Roman" w:hAnsi="Times New Roman"/>
          <w:sz w:val="28"/>
          <w:szCs w:val="28"/>
        </w:rPr>
        <w:t xml:space="preserve">уровни </w:t>
      </w:r>
      <w:proofErr w:type="gramStart"/>
      <w:r w:rsidR="00EA0E07">
        <w:rPr>
          <w:rFonts w:ascii="Times New Roman" w:hAnsi="Times New Roman"/>
          <w:sz w:val="28"/>
          <w:szCs w:val="28"/>
        </w:rPr>
        <w:t>растворимого</w:t>
      </w:r>
      <w:proofErr w:type="gramEnd"/>
      <w:r w:rsidR="00EA0E07">
        <w:rPr>
          <w:rFonts w:ascii="Times New Roman" w:hAnsi="Times New Roman"/>
          <w:sz w:val="28"/>
          <w:szCs w:val="28"/>
        </w:rPr>
        <w:t xml:space="preserve"> </w:t>
      </w:r>
      <w:r w:rsidR="00EA0E07">
        <w:rPr>
          <w:rFonts w:ascii="Times New Roman" w:hAnsi="Times New Roman"/>
          <w:sz w:val="28"/>
          <w:szCs w:val="28"/>
          <w:lang w:val="en-US"/>
        </w:rPr>
        <w:t>DR</w:t>
      </w:r>
      <w:r w:rsidR="00EA0E07" w:rsidRPr="00EA0E07">
        <w:rPr>
          <w:rFonts w:ascii="Times New Roman" w:hAnsi="Times New Roman"/>
          <w:sz w:val="28"/>
          <w:szCs w:val="28"/>
        </w:rPr>
        <w:t>3/</w:t>
      </w:r>
      <w:r w:rsidR="00EA0E07">
        <w:rPr>
          <w:rFonts w:ascii="Times New Roman" w:hAnsi="Times New Roman"/>
          <w:sz w:val="28"/>
          <w:szCs w:val="28"/>
          <w:lang w:val="en-US"/>
        </w:rPr>
        <w:t>LARD</w:t>
      </w:r>
      <w:r w:rsidR="00EA0E07" w:rsidRPr="00EA0E07">
        <w:rPr>
          <w:rFonts w:ascii="Times New Roman" w:hAnsi="Times New Roman"/>
          <w:sz w:val="28"/>
          <w:szCs w:val="28"/>
        </w:rPr>
        <w:t xml:space="preserve"> </w:t>
      </w:r>
      <w:r w:rsidR="00EA0E07">
        <w:rPr>
          <w:rFonts w:ascii="Times New Roman" w:hAnsi="Times New Roman"/>
          <w:sz w:val="28"/>
          <w:szCs w:val="28"/>
        </w:rPr>
        <w:t xml:space="preserve">у пациентов с </w:t>
      </w:r>
      <w:proofErr w:type="spellStart"/>
      <w:r w:rsidR="00EA0E07">
        <w:rPr>
          <w:rFonts w:ascii="Times New Roman" w:hAnsi="Times New Roman"/>
          <w:sz w:val="28"/>
          <w:szCs w:val="28"/>
        </w:rPr>
        <w:t>герпесвирусной</w:t>
      </w:r>
      <w:proofErr w:type="spellEnd"/>
      <w:r w:rsidR="00EA0E07">
        <w:rPr>
          <w:rFonts w:ascii="Times New Roman" w:hAnsi="Times New Roman"/>
          <w:sz w:val="28"/>
          <w:szCs w:val="28"/>
        </w:rPr>
        <w:t xml:space="preserve"> инфекцией и больных раком толстой кишки. </w:t>
      </w:r>
    </w:p>
    <w:p w:rsidR="00EA0E07" w:rsidRDefault="00EA0E07" w:rsidP="00EA0E07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sz w:val="28"/>
          <w:szCs w:val="28"/>
        </w:rPr>
        <w:t>В работе использована сыворотка крови</w:t>
      </w:r>
      <w:r w:rsidRPr="00EA0E07">
        <w:rPr>
          <w:rFonts w:ascii="Times New Roman" w:hAnsi="Times New Roman"/>
          <w:b/>
          <w:sz w:val="28"/>
          <w:szCs w:val="28"/>
        </w:rPr>
        <w:t xml:space="preserve"> </w:t>
      </w:r>
      <w:r w:rsidRPr="00EA0E07">
        <w:rPr>
          <w:rFonts w:ascii="Times New Roman" w:hAnsi="Times New Roman"/>
          <w:sz w:val="28"/>
          <w:szCs w:val="28"/>
        </w:rPr>
        <w:t xml:space="preserve">102 пациентов с </w:t>
      </w:r>
      <w:proofErr w:type="spellStart"/>
      <w:r w:rsidRPr="00EA0E07">
        <w:rPr>
          <w:rFonts w:ascii="Times New Roman" w:hAnsi="Times New Roman"/>
          <w:sz w:val="28"/>
          <w:szCs w:val="28"/>
        </w:rPr>
        <w:t>герпесвирусной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инфекцией, поступивших на лечение в Городскую инфекционную больн</w:t>
      </w:r>
      <w:r w:rsidRPr="00EA0E07">
        <w:rPr>
          <w:rFonts w:ascii="Times New Roman" w:hAnsi="Times New Roman"/>
          <w:sz w:val="28"/>
          <w:szCs w:val="28"/>
        </w:rPr>
        <w:t>и</w:t>
      </w:r>
      <w:r w:rsidRPr="00EA0E07">
        <w:rPr>
          <w:rFonts w:ascii="Times New Roman" w:hAnsi="Times New Roman"/>
          <w:sz w:val="28"/>
          <w:szCs w:val="28"/>
        </w:rPr>
        <w:t xml:space="preserve">цу № </w:t>
      </w:r>
      <w:smartTag w:uri="urn:schemas-microsoft-com:office:smarttags" w:element="metricconverter">
        <w:smartTagPr>
          <w:attr w:name="ProductID" w:val="2 г"/>
        </w:smartTagPr>
        <w:r w:rsidRPr="00EA0E07">
          <w:rPr>
            <w:rFonts w:ascii="Times New Roman" w:hAnsi="Times New Roman"/>
            <w:sz w:val="28"/>
            <w:szCs w:val="28"/>
          </w:rPr>
          <w:t>2 г</w:t>
        </w:r>
      </w:smartTag>
      <w:r w:rsidRPr="00EA0E07">
        <w:rPr>
          <w:rFonts w:ascii="Times New Roman" w:hAnsi="Times New Roman"/>
          <w:sz w:val="28"/>
          <w:szCs w:val="28"/>
        </w:rPr>
        <w:t xml:space="preserve">. Нижнего Новгорода. Инфекция, вызванная вирусом ветряной оспы (ВВО), была зарегистрирована у 23 пациентов, вирусом </w:t>
      </w:r>
      <w:proofErr w:type="spellStart"/>
      <w:r w:rsidRPr="00EA0E07">
        <w:rPr>
          <w:rFonts w:ascii="Times New Roman" w:hAnsi="Times New Roman"/>
          <w:sz w:val="28"/>
          <w:szCs w:val="28"/>
        </w:rPr>
        <w:t>Эпштейна-Барр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(ВЭБ) – у 18 больных,  </w:t>
      </w:r>
      <w:proofErr w:type="spellStart"/>
      <w:r w:rsidRPr="00EA0E07">
        <w:rPr>
          <w:rFonts w:ascii="Times New Roman" w:hAnsi="Times New Roman"/>
          <w:sz w:val="28"/>
          <w:szCs w:val="28"/>
        </w:rPr>
        <w:t>цитомег</w:t>
      </w:r>
      <w:r w:rsidRPr="00EA0E07">
        <w:rPr>
          <w:rFonts w:ascii="Times New Roman" w:hAnsi="Times New Roman"/>
          <w:sz w:val="28"/>
          <w:szCs w:val="28"/>
        </w:rPr>
        <w:t>а</w:t>
      </w:r>
      <w:r w:rsidRPr="00EA0E07">
        <w:rPr>
          <w:rFonts w:ascii="Times New Roman" w:hAnsi="Times New Roman"/>
          <w:sz w:val="28"/>
          <w:szCs w:val="28"/>
        </w:rPr>
        <w:t>ловирусом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(ЦМВ) – у 61 пациента. Также была  использована сыворотка крови 21 пациента с диагнозом рак толстой кишки, </w:t>
      </w:r>
      <w:proofErr w:type="gramStart"/>
      <w:r w:rsidRPr="00EA0E07">
        <w:rPr>
          <w:rFonts w:ascii="Times New Roman" w:hAnsi="Times New Roman"/>
          <w:sz w:val="28"/>
          <w:szCs w:val="28"/>
        </w:rPr>
        <w:t>проходивших</w:t>
      </w:r>
      <w:proofErr w:type="gramEnd"/>
      <w:r w:rsidRPr="00EA0E07">
        <w:rPr>
          <w:rFonts w:ascii="Times New Roman" w:hAnsi="Times New Roman"/>
          <w:sz w:val="28"/>
          <w:szCs w:val="28"/>
        </w:rPr>
        <w:t xml:space="preserve"> лечение в Нижегородском областном онкологическом диспансере. У 11 больных обнаружен рак толстой кишки 2 стадии, у 10 – рак толстой кишки 3 стадии. 15 пациентов имели </w:t>
      </w:r>
      <w:proofErr w:type="spellStart"/>
      <w:r w:rsidRPr="00EA0E07">
        <w:rPr>
          <w:rFonts w:ascii="Times New Roman" w:hAnsi="Times New Roman"/>
          <w:sz w:val="28"/>
          <w:szCs w:val="28"/>
        </w:rPr>
        <w:t>умереннодифференцированную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опухоль, 6 – высокодифференцированную опухоль. В качестве контроля было проанализировано 300 образцов сыворотки крови здоровых волонтеров, полученных из</w:t>
      </w:r>
      <w:r w:rsidRPr="00EA0E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0E07">
        <w:rPr>
          <w:rFonts w:ascii="Times New Roman" w:hAnsi="Times New Roman"/>
          <w:sz w:val="28"/>
          <w:szCs w:val="28"/>
        </w:rPr>
        <w:t>Нижегородской областной станции переливания крови им. Н.Я. Климовой.</w:t>
      </w:r>
    </w:p>
    <w:p w:rsidR="00EA0E07" w:rsidRDefault="00EA0E07" w:rsidP="00EA0E07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Сывороточный уровень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A978C2">
        <w:rPr>
          <w:rFonts w:ascii="Times New Roman" w:hAnsi="Times New Roman"/>
          <w:sz w:val="28"/>
          <w:szCs w:val="28"/>
        </w:rPr>
        <w:t>3/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A97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определяли с помощью разработанного авторами иммуноферментного метода. В лунки планшетов для </w:t>
      </w:r>
      <w:r w:rsidRPr="00357D8E">
        <w:rPr>
          <w:rFonts w:ascii="Times New Roman" w:hAnsi="Times New Roman"/>
          <w:sz w:val="28"/>
          <w:szCs w:val="28"/>
        </w:rPr>
        <w:t>иммуноферментного анализа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ГосНИИ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Медполимер</w:t>
      </w:r>
      <w:proofErr w:type="spellEnd"/>
      <w:r>
        <w:rPr>
          <w:rFonts w:ascii="Times New Roman" w:hAnsi="Times New Roman"/>
          <w:sz w:val="28"/>
          <w:szCs w:val="28"/>
        </w:rPr>
        <w:t xml:space="preserve">», Москва) вносили по 100 мкл раствора </w:t>
      </w:r>
      <w:proofErr w:type="spellStart"/>
      <w:r w:rsidRPr="00A8296D">
        <w:rPr>
          <w:rFonts w:ascii="Times New Roman" w:hAnsi="Times New Roman"/>
          <w:sz w:val="28"/>
          <w:szCs w:val="28"/>
        </w:rPr>
        <w:t>моноклональны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 w:rsidRPr="00A8296D">
        <w:rPr>
          <w:rFonts w:ascii="Times New Roman" w:hAnsi="Times New Roman"/>
          <w:sz w:val="28"/>
          <w:szCs w:val="28"/>
        </w:rPr>
        <w:t xml:space="preserve"> антител против рецептора </w:t>
      </w:r>
      <w:r w:rsidRPr="00A8296D">
        <w:rPr>
          <w:rFonts w:ascii="Times New Roman" w:hAnsi="Times New Roman"/>
          <w:sz w:val="28"/>
          <w:szCs w:val="28"/>
          <w:lang w:val="en-US"/>
        </w:rPr>
        <w:t>DR</w:t>
      </w:r>
      <w:r w:rsidRPr="00A8296D">
        <w:rPr>
          <w:rFonts w:ascii="Times New Roman" w:hAnsi="Times New Roman"/>
          <w:sz w:val="28"/>
          <w:szCs w:val="28"/>
        </w:rPr>
        <w:t>3</w:t>
      </w:r>
      <w:r w:rsidRPr="00EA468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LARD</w:t>
      </w:r>
      <w:r w:rsidRPr="00A8296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296D">
        <w:rPr>
          <w:rFonts w:ascii="Times New Roman" w:hAnsi="Times New Roman"/>
          <w:sz w:val="28"/>
          <w:szCs w:val="28"/>
        </w:rPr>
        <w:t>МКАанти</w:t>
      </w:r>
      <w:r w:rsidRPr="00A8296D">
        <w:rPr>
          <w:rFonts w:ascii="Times New Roman" w:hAnsi="Times New Roman"/>
          <w:sz w:val="28"/>
          <w:szCs w:val="28"/>
          <w:lang w:val="en-US"/>
        </w:rPr>
        <w:t>DR</w:t>
      </w:r>
      <w:proofErr w:type="spellEnd"/>
      <w:r w:rsidRPr="00A8296D">
        <w:rPr>
          <w:rFonts w:ascii="Times New Roman" w:hAnsi="Times New Roman"/>
          <w:sz w:val="28"/>
          <w:szCs w:val="28"/>
        </w:rPr>
        <w:t>3</w:t>
      </w:r>
      <w:r w:rsidRPr="00EA468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LARD</w:t>
      </w:r>
      <w:r w:rsidRPr="00A8296D">
        <w:rPr>
          <w:rFonts w:ascii="Times New Roman" w:hAnsi="Times New Roman"/>
          <w:sz w:val="28"/>
          <w:szCs w:val="28"/>
        </w:rPr>
        <w:t>) (</w:t>
      </w:r>
      <w:proofErr w:type="spellStart"/>
      <w:r w:rsidRPr="00A8296D">
        <w:rPr>
          <w:rFonts w:ascii="Times New Roman" w:hAnsi="Times New Roman"/>
          <w:sz w:val="28"/>
          <w:szCs w:val="28"/>
          <w:lang w:val="en-US"/>
        </w:rPr>
        <w:t>eBioscience</w:t>
      </w:r>
      <w:proofErr w:type="spellEnd"/>
      <w:r w:rsidRPr="00A8296D">
        <w:rPr>
          <w:rFonts w:ascii="Times New Roman" w:hAnsi="Times New Roman"/>
          <w:sz w:val="28"/>
          <w:szCs w:val="28"/>
        </w:rPr>
        <w:t>, США)</w:t>
      </w:r>
      <w:r>
        <w:rPr>
          <w:rFonts w:ascii="Times New Roman" w:hAnsi="Times New Roman"/>
          <w:sz w:val="28"/>
          <w:szCs w:val="28"/>
        </w:rPr>
        <w:t xml:space="preserve"> в концентрации 6 мкг/мл и инкубировали планшеты 24 часа при +25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 во влажной камере. </w:t>
      </w:r>
      <w:proofErr w:type="spellStart"/>
      <w:r>
        <w:rPr>
          <w:rFonts w:ascii="Times New Roman" w:hAnsi="Times New Roman"/>
          <w:sz w:val="28"/>
          <w:szCs w:val="28"/>
        </w:rPr>
        <w:t>Несвязавшиеся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пятикратно отмывали ФСРТ, содержащим 0,9 %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802D2D">
        <w:rPr>
          <w:rFonts w:ascii="Times New Roman" w:hAnsi="Times New Roman"/>
          <w:sz w:val="28"/>
          <w:szCs w:val="28"/>
        </w:rPr>
        <w:t>, 0,1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D2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802D2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HPO</w:t>
      </w:r>
      <w:r w:rsidRPr="00802D2D">
        <w:rPr>
          <w:rFonts w:ascii="Times New Roman" w:hAnsi="Times New Roman"/>
          <w:sz w:val="28"/>
          <w:szCs w:val="28"/>
          <w:vertAlign w:val="subscript"/>
        </w:rPr>
        <w:t>4</w:t>
      </w:r>
      <w:r w:rsidRPr="00802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0,1 %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Tween</w:t>
      </w:r>
      <w:proofErr w:type="spellEnd"/>
      <w:r w:rsidRPr="00802D2D">
        <w:rPr>
          <w:rFonts w:ascii="Times New Roman" w:hAnsi="Times New Roman"/>
          <w:sz w:val="28"/>
          <w:szCs w:val="28"/>
        </w:rPr>
        <w:t>-80</w:t>
      </w:r>
      <w:r>
        <w:rPr>
          <w:rFonts w:ascii="Times New Roman" w:hAnsi="Times New Roman"/>
          <w:sz w:val="28"/>
          <w:szCs w:val="28"/>
        </w:rPr>
        <w:t>. На втором этапе в лунки планшетов вносили по 100 мкл образцов цельной сыворотки крови и инкубировали 24 часа при +25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 во влажной камере. Затем планшеты пятикратно отмывали раствором ФСРТ. После инкубации планшетов с образцами исследуемых сывороток в лунки добавляли по 100 мкл рабочего раствора конъюгированных с </w:t>
      </w:r>
      <w:proofErr w:type="spellStart"/>
      <w:r>
        <w:rPr>
          <w:rFonts w:ascii="Times New Roman" w:hAnsi="Times New Roman"/>
          <w:sz w:val="28"/>
          <w:szCs w:val="28"/>
        </w:rPr>
        <w:t>пероксидазой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корня хрена козьих </w:t>
      </w:r>
      <w:proofErr w:type="spellStart"/>
      <w:r w:rsidRPr="00A8296D">
        <w:rPr>
          <w:rFonts w:ascii="Times New Roman" w:hAnsi="Times New Roman"/>
          <w:sz w:val="28"/>
          <w:szCs w:val="28"/>
        </w:rPr>
        <w:t>поликлональны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 w:rsidRPr="00A8296D">
        <w:rPr>
          <w:rFonts w:ascii="Times New Roman" w:hAnsi="Times New Roman"/>
          <w:sz w:val="28"/>
          <w:szCs w:val="28"/>
        </w:rPr>
        <w:t xml:space="preserve"> антител (ПКА), </w:t>
      </w:r>
      <w:r>
        <w:rPr>
          <w:rFonts w:ascii="Times New Roman" w:hAnsi="Times New Roman"/>
          <w:sz w:val="28"/>
          <w:szCs w:val="28"/>
        </w:rPr>
        <w:t xml:space="preserve">полученных иммунизацией животных </w:t>
      </w:r>
      <w:proofErr w:type="spellStart"/>
      <w:r>
        <w:rPr>
          <w:rFonts w:ascii="Times New Roman" w:hAnsi="Times New Roman"/>
          <w:sz w:val="28"/>
          <w:szCs w:val="28"/>
        </w:rPr>
        <w:t>мононуклеарными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клетками периферической крови человека,</w:t>
      </w:r>
      <w:r w:rsidRPr="00A82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инкубировали 1 час при +37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 во влажной камере. </w:t>
      </w:r>
      <w:proofErr w:type="spellStart"/>
      <w:r>
        <w:rPr>
          <w:rFonts w:ascii="Times New Roman" w:hAnsi="Times New Roman"/>
          <w:sz w:val="28"/>
          <w:szCs w:val="28"/>
        </w:rPr>
        <w:t>Несвязавшийся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конъюгат</w:t>
      </w:r>
      <w:proofErr w:type="spellEnd"/>
      <w:r>
        <w:rPr>
          <w:rFonts w:ascii="Times New Roman" w:hAnsi="Times New Roman"/>
          <w:sz w:val="28"/>
          <w:szCs w:val="28"/>
        </w:rPr>
        <w:t xml:space="preserve"> отмывали, как указано выше. Проявляли реакцию, используя свежеприготовленный раствор </w:t>
      </w:r>
      <w:proofErr w:type="spellStart"/>
      <w:r>
        <w:rPr>
          <w:rFonts w:ascii="Times New Roman" w:hAnsi="Times New Roman"/>
          <w:sz w:val="28"/>
          <w:szCs w:val="28"/>
        </w:rPr>
        <w:t>тетраметилбензидина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0,05 М"/>
        </w:smartTagPr>
        <w:r>
          <w:rPr>
            <w:rFonts w:ascii="Times New Roman" w:hAnsi="Times New Roman"/>
            <w:sz w:val="28"/>
            <w:szCs w:val="28"/>
          </w:rPr>
          <w:t>0,05 М</w:t>
        </w:r>
      </w:smartTag>
      <w:r>
        <w:rPr>
          <w:rFonts w:ascii="Times New Roman" w:hAnsi="Times New Roman"/>
          <w:sz w:val="28"/>
          <w:szCs w:val="28"/>
        </w:rPr>
        <w:t xml:space="preserve"> цитратном буферном растворе (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5,0),</w:t>
      </w:r>
      <w:r w:rsidRPr="009B4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содержащем 0,01 % перекиси водорода. Останавливали реакцию 5 %-</w:t>
      </w:r>
      <w:proofErr w:type="spellStart"/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раствором серной кислоты. Учет результатов проводили </w:t>
      </w:r>
      <w:proofErr w:type="spellStart"/>
      <w:r>
        <w:rPr>
          <w:rFonts w:ascii="Times New Roman" w:hAnsi="Times New Roman"/>
          <w:sz w:val="28"/>
          <w:szCs w:val="28"/>
        </w:rPr>
        <w:t>спектрофотометрически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длинах волн 450 нм и 620 нм.</w:t>
      </w:r>
    </w:p>
    <w:p w:rsidR="00EA0E07" w:rsidRPr="00EA0E07" w:rsidRDefault="00EA0E07" w:rsidP="00EA0E07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</w:rPr>
      </w:pPr>
      <w:r w:rsidRPr="00EA0E07">
        <w:rPr>
          <w:rFonts w:ascii="Times New Roman" w:hAnsi="Times New Roman"/>
          <w:sz w:val="28"/>
          <w:szCs w:val="28"/>
        </w:rPr>
        <w:t xml:space="preserve">В качестве контроля фона использовали раствор ФСРТ. </w:t>
      </w:r>
      <w:r w:rsidRPr="00EA0E07">
        <w:rPr>
          <w:rFonts w:ascii="Times New Roman" w:hAnsi="Times New Roman"/>
          <w:sz w:val="28"/>
        </w:rPr>
        <w:t xml:space="preserve">В качестве положительного контроля и одновременно стандарта использовали образцы сыворотки крови здоровых волонтеров. Путем последовательного титрования положительного контроля строили калибровочную кривую, которую использовали для оценки относительного содержания </w:t>
      </w:r>
      <w:proofErr w:type="spellStart"/>
      <w:r w:rsidRPr="00EA0E07">
        <w:rPr>
          <w:rFonts w:ascii="Times New Roman" w:hAnsi="Times New Roman"/>
          <w:sz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</w:rPr>
        <w:t>3/</w:t>
      </w:r>
      <w:proofErr w:type="spellStart"/>
      <w:r w:rsidRPr="00EA0E07">
        <w:rPr>
          <w:rFonts w:ascii="Times New Roman" w:hAnsi="Times New Roman"/>
          <w:sz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</w:rPr>
        <w:t xml:space="preserve"> в исследуемых образцах, выражаемого в условных единицах на мл сыворотки (</w:t>
      </w:r>
      <w:r w:rsidRPr="00EA0E07">
        <w:rPr>
          <w:rFonts w:ascii="Times New Roman" w:hAnsi="Times New Roman"/>
          <w:sz w:val="28"/>
          <w:lang w:val="en-US"/>
        </w:rPr>
        <w:t>U</w:t>
      </w:r>
      <w:r w:rsidRPr="00EA0E07">
        <w:rPr>
          <w:rFonts w:ascii="Times New Roman" w:hAnsi="Times New Roman"/>
          <w:sz w:val="28"/>
        </w:rPr>
        <w:t>/</w:t>
      </w:r>
      <w:proofErr w:type="spellStart"/>
      <w:r w:rsidRPr="00EA0E07">
        <w:rPr>
          <w:rFonts w:ascii="Times New Roman" w:hAnsi="Times New Roman"/>
          <w:sz w:val="28"/>
          <w:lang w:val="en-US"/>
        </w:rPr>
        <w:t>ml</w:t>
      </w:r>
      <w:proofErr w:type="spellEnd"/>
      <w:r w:rsidRPr="00EA0E07">
        <w:rPr>
          <w:rFonts w:ascii="Times New Roman" w:hAnsi="Times New Roman"/>
          <w:sz w:val="28"/>
        </w:rPr>
        <w:t xml:space="preserve">). Сывороточный уровень </w:t>
      </w:r>
      <w:proofErr w:type="spellStart"/>
      <w:r w:rsidRPr="00EA0E07">
        <w:rPr>
          <w:rFonts w:ascii="Times New Roman" w:hAnsi="Times New Roman"/>
          <w:sz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</w:rPr>
        <w:t>3/</w:t>
      </w:r>
      <w:proofErr w:type="spellStart"/>
      <w:r w:rsidRPr="00EA0E07">
        <w:rPr>
          <w:rFonts w:ascii="Times New Roman" w:hAnsi="Times New Roman"/>
          <w:sz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</w:rPr>
        <w:t xml:space="preserve"> в стандартном образце принимали за 1000 U/</w:t>
      </w:r>
      <w:proofErr w:type="spellStart"/>
      <w:r w:rsidRPr="00EA0E07">
        <w:rPr>
          <w:rFonts w:ascii="Times New Roman" w:hAnsi="Times New Roman"/>
          <w:sz w:val="28"/>
        </w:rPr>
        <w:t>ml.</w:t>
      </w:r>
      <w:proofErr w:type="spellEnd"/>
    </w:p>
    <w:p w:rsidR="00EA0E07" w:rsidRPr="00EA0E07" w:rsidRDefault="00EA0E07" w:rsidP="00EA0E07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color w:val="000000"/>
          <w:sz w:val="28"/>
          <w:szCs w:val="28"/>
        </w:rPr>
        <w:t xml:space="preserve">Статистическую обработку результатов проводили с помощью пакета программ </w:t>
      </w:r>
      <w:proofErr w:type="spellStart"/>
      <w:r w:rsidRPr="00EA0E07">
        <w:rPr>
          <w:rFonts w:ascii="Times New Roman" w:hAnsi="Times New Roman"/>
          <w:color w:val="000000"/>
          <w:sz w:val="28"/>
          <w:szCs w:val="28"/>
          <w:lang w:val="en-US"/>
        </w:rPr>
        <w:t>Statistica</w:t>
      </w:r>
      <w:proofErr w:type="spellEnd"/>
      <w:r w:rsidRPr="00EA0E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E0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EA0E07">
        <w:rPr>
          <w:rFonts w:ascii="Times New Roman" w:hAnsi="Times New Roman"/>
          <w:color w:val="000000"/>
          <w:sz w:val="28"/>
          <w:szCs w:val="28"/>
        </w:rPr>
        <w:t xml:space="preserve">. 8.0 с применением </w:t>
      </w:r>
      <w:r w:rsidRPr="00EA0E07">
        <w:rPr>
          <w:rFonts w:ascii="Times New Roman" w:hAnsi="Times New Roman"/>
          <w:sz w:val="28"/>
          <w:szCs w:val="28"/>
        </w:rPr>
        <w:t xml:space="preserve">непараметрических критериев </w:t>
      </w:r>
      <w:proofErr w:type="spellStart"/>
      <w:r w:rsidRPr="00EA0E07">
        <w:rPr>
          <w:rFonts w:ascii="Times New Roman" w:hAnsi="Times New Roman"/>
          <w:sz w:val="28"/>
          <w:szCs w:val="28"/>
        </w:rPr>
        <w:t>Крускала-Уоллиса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и Манна-Уитни.</w:t>
      </w:r>
    </w:p>
    <w:p w:rsidR="00EA0E07" w:rsidRPr="00EA0E07" w:rsidRDefault="00EA0E07" w:rsidP="00EA0E07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sz w:val="28"/>
          <w:szCs w:val="28"/>
        </w:rPr>
        <w:t xml:space="preserve">У здоровых волонтеров сывороточный уровень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составил 82,5 </w:t>
      </w:r>
      <w:r w:rsidRPr="00EA0E07">
        <w:rPr>
          <w:rFonts w:ascii="Times New Roman" w:hAnsi="Times New Roman"/>
          <w:sz w:val="28"/>
          <w:szCs w:val="28"/>
          <w:lang w:val="en-US"/>
        </w:rPr>
        <w:t>U</w:t>
      </w:r>
      <w:r w:rsidRPr="00EA0E07">
        <w:rPr>
          <w:rFonts w:ascii="Times New Roman" w:hAnsi="Times New Roman"/>
          <w:sz w:val="28"/>
          <w:szCs w:val="28"/>
        </w:rPr>
        <w:t>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ml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(76,2; 94,8). Эти значения в дальнейшем использовались в качестве показателя нормы.</w:t>
      </w:r>
    </w:p>
    <w:p w:rsidR="00EA0E07" w:rsidRPr="00EA0E07" w:rsidRDefault="00EA0E07" w:rsidP="00EA0E07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sz w:val="28"/>
          <w:szCs w:val="28"/>
        </w:rPr>
        <w:t xml:space="preserve">При инфицировании ВВО и ЦМВ сывороточный уровень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находился в пределах нормы, составляя 74,4 </w:t>
      </w:r>
      <w:r w:rsidRPr="00EA0E07">
        <w:rPr>
          <w:rFonts w:ascii="Times New Roman" w:hAnsi="Times New Roman"/>
          <w:sz w:val="28"/>
          <w:szCs w:val="28"/>
          <w:lang w:val="en-US"/>
        </w:rPr>
        <w:t>U</w:t>
      </w:r>
      <w:r w:rsidRPr="00EA0E07">
        <w:rPr>
          <w:rFonts w:ascii="Times New Roman" w:hAnsi="Times New Roman"/>
          <w:sz w:val="28"/>
          <w:szCs w:val="28"/>
        </w:rPr>
        <w:t>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ml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(56,6; 121,7) и 96,1 </w:t>
      </w:r>
      <w:r w:rsidRPr="00EA0E07">
        <w:rPr>
          <w:rFonts w:ascii="Times New Roman" w:hAnsi="Times New Roman"/>
          <w:sz w:val="28"/>
          <w:szCs w:val="28"/>
          <w:lang w:val="en-US"/>
        </w:rPr>
        <w:t>U</w:t>
      </w:r>
      <w:r w:rsidRPr="00EA0E07">
        <w:rPr>
          <w:rFonts w:ascii="Times New Roman" w:hAnsi="Times New Roman"/>
          <w:sz w:val="28"/>
          <w:szCs w:val="28"/>
        </w:rPr>
        <w:t>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ml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(66,9; 522,0), соответственно. При </w:t>
      </w:r>
      <w:proofErr w:type="spellStart"/>
      <w:r w:rsidRPr="00EA0E07">
        <w:rPr>
          <w:rFonts w:ascii="Times New Roman" w:hAnsi="Times New Roman"/>
          <w:sz w:val="28"/>
          <w:szCs w:val="28"/>
        </w:rPr>
        <w:t>ВЭБ-инфекции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сывороточный уровень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был увеличен до 714,4 </w:t>
      </w:r>
      <w:r w:rsidRPr="00EA0E07">
        <w:rPr>
          <w:rFonts w:ascii="Times New Roman" w:hAnsi="Times New Roman"/>
          <w:sz w:val="28"/>
          <w:szCs w:val="28"/>
          <w:lang w:val="en-US"/>
        </w:rPr>
        <w:t>U</w:t>
      </w:r>
      <w:r w:rsidRPr="00EA0E07">
        <w:rPr>
          <w:rFonts w:ascii="Times New Roman" w:hAnsi="Times New Roman"/>
          <w:sz w:val="28"/>
          <w:szCs w:val="28"/>
        </w:rPr>
        <w:t>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ml</w:t>
      </w:r>
      <w:proofErr w:type="spellEnd"/>
      <w:r w:rsidRPr="00EA0E07">
        <w:rPr>
          <w:rFonts w:ascii="Times New Roman" w:hAnsi="Times New Roman"/>
          <w:sz w:val="28"/>
          <w:szCs w:val="28"/>
        </w:rPr>
        <w:t>, что превышало показатель нормы в 8,7 раза (583,2; 818,8) (</w:t>
      </w:r>
      <w:proofErr w:type="spellStart"/>
      <w:proofErr w:type="gramStart"/>
      <w:r w:rsidRPr="00EA0E0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A0E07">
        <w:rPr>
          <w:rFonts w:ascii="Times New Roman" w:hAnsi="Times New Roman"/>
          <w:sz w:val="28"/>
          <w:szCs w:val="28"/>
        </w:rPr>
        <w:t xml:space="preserve">&lt;0,001). При РТК сывороточный уровень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составил </w:t>
      </w:r>
      <w:r w:rsidRPr="00EA0E07">
        <w:rPr>
          <w:rFonts w:ascii="Times New Roman" w:hAnsi="Times New Roman"/>
          <w:bCs/>
          <w:color w:val="000000"/>
          <w:sz w:val="28"/>
          <w:szCs w:val="28"/>
        </w:rPr>
        <w:t>790,0 U/</w:t>
      </w:r>
      <w:proofErr w:type="spellStart"/>
      <w:r w:rsidRPr="00EA0E07">
        <w:rPr>
          <w:rFonts w:ascii="Times New Roman" w:hAnsi="Times New Roman"/>
          <w:bCs/>
          <w:color w:val="000000"/>
          <w:sz w:val="28"/>
          <w:szCs w:val="28"/>
        </w:rPr>
        <w:t>ml</w:t>
      </w:r>
      <w:proofErr w:type="spellEnd"/>
      <w:r w:rsidRPr="00EA0E07">
        <w:rPr>
          <w:rFonts w:ascii="Times New Roman" w:hAnsi="Times New Roman"/>
          <w:bCs/>
          <w:color w:val="000000"/>
          <w:sz w:val="28"/>
          <w:szCs w:val="28"/>
        </w:rPr>
        <w:t xml:space="preserve"> (47,5; 894,8) на 2 стадии заболевания и 352,8 U/</w:t>
      </w:r>
      <w:proofErr w:type="spellStart"/>
      <w:r w:rsidRPr="00EA0E07">
        <w:rPr>
          <w:rFonts w:ascii="Times New Roman" w:hAnsi="Times New Roman"/>
          <w:bCs/>
          <w:color w:val="000000"/>
          <w:sz w:val="28"/>
          <w:szCs w:val="28"/>
        </w:rPr>
        <w:t>ml</w:t>
      </w:r>
      <w:proofErr w:type="spellEnd"/>
      <w:r w:rsidRPr="00EA0E07">
        <w:rPr>
          <w:rFonts w:ascii="Times New Roman" w:hAnsi="Times New Roman"/>
          <w:bCs/>
          <w:color w:val="000000"/>
          <w:sz w:val="28"/>
          <w:szCs w:val="28"/>
        </w:rPr>
        <w:t xml:space="preserve"> (47,8; 706,8) на 3 стадии. Статистически значимые различия в сравнении со здоровыми волонтерами наблюдались лишь на 2 стадии </w:t>
      </w:r>
      <w:r w:rsidRPr="00EA0E0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заболевания (р=0,048). Содержание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в сыворотке крови таких больных было в среднем повышено в 9,6 раза.</w:t>
      </w:r>
    </w:p>
    <w:p w:rsidR="0018660B" w:rsidRDefault="00EA0E07" w:rsidP="0018660B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EA0E07">
        <w:rPr>
          <w:rFonts w:ascii="Times New Roman" w:hAnsi="Times New Roman"/>
          <w:sz w:val="28"/>
          <w:szCs w:val="28"/>
        </w:rPr>
        <w:t>Присутствие высокодифференцированной о</w:t>
      </w:r>
      <w:proofErr w:type="spellStart"/>
      <w:r w:rsidRPr="00EA0E07">
        <w:rPr>
          <w:rFonts w:ascii="Times New Roman" w:hAnsi="Times New Roman"/>
          <w:sz w:val="28"/>
          <w:szCs w:val="28"/>
        </w:rPr>
        <w:t>пухоли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сопровождалось выраженной тенденцией к повышению сывороточного содержания 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до 443,4 </w:t>
      </w:r>
      <w:r w:rsidRPr="00EA0E07">
        <w:rPr>
          <w:rFonts w:ascii="Times New Roman" w:hAnsi="Times New Roman"/>
          <w:bCs/>
          <w:color w:val="000000"/>
          <w:sz w:val="28"/>
          <w:szCs w:val="28"/>
        </w:rPr>
        <w:t>U/</w:t>
      </w:r>
      <w:proofErr w:type="spellStart"/>
      <w:r w:rsidRPr="00EA0E07">
        <w:rPr>
          <w:rFonts w:ascii="Times New Roman" w:hAnsi="Times New Roman"/>
          <w:bCs/>
          <w:color w:val="000000"/>
          <w:sz w:val="28"/>
          <w:szCs w:val="28"/>
        </w:rPr>
        <w:t>ml</w:t>
      </w:r>
      <w:proofErr w:type="spellEnd"/>
      <w:r w:rsidRPr="00EA0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A0E07">
        <w:rPr>
          <w:rFonts w:ascii="Times New Roman" w:hAnsi="Times New Roman"/>
          <w:sz w:val="28"/>
          <w:szCs w:val="28"/>
        </w:rPr>
        <w:t>(47,0; 830,4), однако различия в сравнении с нормой были статистически не значимы. П</w:t>
      </w:r>
      <w:proofErr w:type="spellStart"/>
      <w:r w:rsidRPr="00EA0E07">
        <w:rPr>
          <w:rFonts w:ascii="Times New Roman" w:hAnsi="Times New Roman"/>
          <w:sz w:val="28"/>
          <w:szCs w:val="28"/>
        </w:rPr>
        <w:t>ри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0E07">
        <w:rPr>
          <w:rFonts w:ascii="Times New Roman" w:hAnsi="Times New Roman"/>
          <w:sz w:val="28"/>
          <w:szCs w:val="28"/>
        </w:rPr>
        <w:t>умереннодифференцированной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форме РТК сывороточный уровень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составил </w:t>
      </w:r>
      <w:r w:rsidRPr="00EA0E07">
        <w:rPr>
          <w:rFonts w:ascii="Times New Roman" w:hAnsi="Times New Roman"/>
          <w:bCs/>
          <w:color w:val="000000"/>
          <w:sz w:val="28"/>
          <w:szCs w:val="28"/>
        </w:rPr>
        <w:t>664,4 U/</w:t>
      </w:r>
      <w:proofErr w:type="spellStart"/>
      <w:r w:rsidRPr="00EA0E07">
        <w:rPr>
          <w:rFonts w:ascii="Times New Roman" w:hAnsi="Times New Roman"/>
          <w:bCs/>
          <w:color w:val="000000"/>
          <w:sz w:val="28"/>
          <w:szCs w:val="28"/>
        </w:rPr>
        <w:t>ml</w:t>
      </w:r>
      <w:proofErr w:type="spellEnd"/>
      <w:r w:rsidRPr="00EA0E07">
        <w:rPr>
          <w:rFonts w:ascii="Times New Roman" w:hAnsi="Times New Roman"/>
          <w:bCs/>
          <w:color w:val="000000"/>
          <w:sz w:val="28"/>
          <w:szCs w:val="28"/>
        </w:rPr>
        <w:t xml:space="preserve"> (496,2; 790,0), что в 8,0 раз</w:t>
      </w:r>
      <w:r w:rsidRPr="00EA0E07">
        <w:rPr>
          <w:rFonts w:ascii="Times New Roman" w:hAnsi="Times New Roman"/>
          <w:sz w:val="28"/>
          <w:szCs w:val="28"/>
        </w:rPr>
        <w:t xml:space="preserve"> превышало норму (</w:t>
      </w:r>
      <w:proofErr w:type="gramStart"/>
      <w:r w:rsidRPr="00EA0E07">
        <w:rPr>
          <w:rFonts w:ascii="Times New Roman" w:hAnsi="Times New Roman"/>
          <w:sz w:val="28"/>
          <w:szCs w:val="28"/>
        </w:rPr>
        <w:t>р</w:t>
      </w:r>
      <w:proofErr w:type="gramEnd"/>
      <w:r w:rsidRPr="00EA0E07">
        <w:rPr>
          <w:rFonts w:ascii="Times New Roman" w:hAnsi="Times New Roman"/>
          <w:sz w:val="28"/>
          <w:szCs w:val="28"/>
        </w:rPr>
        <w:t>=0,01)</w:t>
      </w:r>
      <w:r w:rsidR="00AF2CB5">
        <w:rPr>
          <w:rFonts w:ascii="Times New Roman" w:hAnsi="Times New Roman"/>
          <w:sz w:val="28"/>
          <w:szCs w:val="28"/>
        </w:rPr>
        <w:t xml:space="preserve">. </w:t>
      </w:r>
      <w:r w:rsidRPr="00EA0E07">
        <w:rPr>
          <w:rFonts w:ascii="Times New Roman" w:hAnsi="Times New Roman"/>
          <w:sz w:val="28"/>
          <w:szCs w:val="28"/>
        </w:rPr>
        <w:t xml:space="preserve">Статистически значимых различий в сывороточном содержании 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EA0E07">
        <w:rPr>
          <w:rFonts w:ascii="Times New Roman" w:hAnsi="Times New Roman"/>
          <w:sz w:val="28"/>
          <w:szCs w:val="28"/>
        </w:rPr>
        <w:t>3/</w:t>
      </w:r>
      <w:proofErr w:type="spellStart"/>
      <w:r w:rsidRPr="00EA0E07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между больными с высокодифференцированной и </w:t>
      </w:r>
      <w:proofErr w:type="spellStart"/>
      <w:r w:rsidRPr="00EA0E07">
        <w:rPr>
          <w:rFonts w:ascii="Times New Roman" w:hAnsi="Times New Roman"/>
          <w:sz w:val="28"/>
          <w:szCs w:val="28"/>
        </w:rPr>
        <w:t>умереннодифференцированной</w:t>
      </w:r>
      <w:proofErr w:type="spellEnd"/>
      <w:r w:rsidRPr="00EA0E07">
        <w:rPr>
          <w:rFonts w:ascii="Times New Roman" w:hAnsi="Times New Roman"/>
          <w:sz w:val="28"/>
          <w:szCs w:val="28"/>
        </w:rPr>
        <w:t xml:space="preserve"> опухолью выявлено не было.</w:t>
      </w:r>
    </w:p>
    <w:p w:rsidR="0018660B" w:rsidRPr="0018660B" w:rsidRDefault="0018660B" w:rsidP="0018660B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18660B">
        <w:rPr>
          <w:rFonts w:ascii="Times New Roman" w:hAnsi="Times New Roman"/>
          <w:sz w:val="28"/>
          <w:szCs w:val="28"/>
        </w:rPr>
        <w:t>Полученные нами данные свидетельствуют о том, что растворимы</w:t>
      </w:r>
      <w:r>
        <w:rPr>
          <w:rFonts w:ascii="Times New Roman" w:hAnsi="Times New Roman"/>
          <w:sz w:val="28"/>
          <w:szCs w:val="28"/>
        </w:rPr>
        <w:t>й</w:t>
      </w:r>
      <w:r w:rsidRPr="0018660B">
        <w:rPr>
          <w:rFonts w:ascii="Times New Roman" w:hAnsi="Times New Roman"/>
          <w:sz w:val="28"/>
          <w:szCs w:val="28"/>
        </w:rPr>
        <w:t xml:space="preserve"> </w:t>
      </w:r>
      <w:r w:rsidRPr="0018660B">
        <w:rPr>
          <w:rFonts w:ascii="Times New Roman" w:hAnsi="Times New Roman"/>
          <w:sz w:val="28"/>
          <w:szCs w:val="28"/>
          <w:lang w:val="en-GB"/>
        </w:rPr>
        <w:t>DR</w:t>
      </w:r>
      <w:r w:rsidRPr="0018660B">
        <w:rPr>
          <w:rFonts w:ascii="Times New Roman" w:hAnsi="Times New Roman"/>
          <w:sz w:val="28"/>
          <w:szCs w:val="28"/>
        </w:rPr>
        <w:t>3/</w:t>
      </w:r>
      <w:r w:rsidRPr="0018660B">
        <w:rPr>
          <w:rFonts w:ascii="Times New Roman" w:hAnsi="Times New Roman"/>
          <w:sz w:val="28"/>
          <w:szCs w:val="28"/>
          <w:lang w:val="en-GB"/>
        </w:rPr>
        <w:t>LARD</w:t>
      </w:r>
      <w:r w:rsidRPr="00186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18660B">
        <w:rPr>
          <w:rFonts w:ascii="Times New Roman" w:hAnsi="Times New Roman"/>
          <w:sz w:val="28"/>
          <w:szCs w:val="28"/>
        </w:rPr>
        <w:t xml:space="preserve"> участвовать в модуляции иммунного ответа, блокируя инициацию </w:t>
      </w:r>
      <w:proofErr w:type="spellStart"/>
      <w:r w:rsidRPr="0018660B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18660B">
        <w:rPr>
          <w:rFonts w:ascii="Times New Roman" w:hAnsi="Times New Roman"/>
          <w:sz w:val="28"/>
          <w:szCs w:val="28"/>
        </w:rPr>
        <w:t xml:space="preserve"> и обеспечивая тем самым уход опухолевых и </w:t>
      </w:r>
      <w:proofErr w:type="spellStart"/>
      <w:r w:rsidRPr="0018660B">
        <w:rPr>
          <w:rFonts w:ascii="Times New Roman" w:hAnsi="Times New Roman"/>
          <w:sz w:val="28"/>
          <w:szCs w:val="28"/>
        </w:rPr>
        <w:t>вирус-инфицированных</w:t>
      </w:r>
      <w:proofErr w:type="spellEnd"/>
      <w:r w:rsidRPr="0018660B">
        <w:rPr>
          <w:rFonts w:ascii="Times New Roman" w:hAnsi="Times New Roman"/>
          <w:sz w:val="28"/>
          <w:szCs w:val="28"/>
        </w:rPr>
        <w:t xml:space="preserve"> клеток от иммунологического надзора. Определение содержания </w:t>
      </w:r>
      <w:proofErr w:type="spellStart"/>
      <w:r w:rsidRPr="0018660B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Pr="0018660B">
        <w:rPr>
          <w:rFonts w:ascii="Times New Roman" w:hAnsi="Times New Roman"/>
          <w:sz w:val="28"/>
          <w:szCs w:val="28"/>
        </w:rPr>
        <w:t>3/</w:t>
      </w:r>
      <w:proofErr w:type="spellStart"/>
      <w:r w:rsidRPr="0018660B">
        <w:rPr>
          <w:rFonts w:ascii="Times New Roman" w:hAnsi="Times New Roman"/>
          <w:sz w:val="28"/>
          <w:szCs w:val="28"/>
          <w:lang w:val="en-US"/>
        </w:rPr>
        <w:t>sLARD</w:t>
      </w:r>
      <w:proofErr w:type="spellEnd"/>
      <w:r w:rsidRPr="0018660B">
        <w:rPr>
          <w:rFonts w:ascii="Times New Roman" w:hAnsi="Times New Roman"/>
          <w:sz w:val="28"/>
          <w:szCs w:val="28"/>
        </w:rPr>
        <w:t xml:space="preserve"> в сыворотке крови может быть информативным для мониторинга онкологических и вирусных заболеваний. </w:t>
      </w:r>
    </w:p>
    <w:p w:rsidR="00EA0E07" w:rsidRPr="0018660B" w:rsidRDefault="00EA0E07" w:rsidP="00290D96">
      <w:pPr>
        <w:spacing w:after="0" w:line="360" w:lineRule="auto"/>
        <w:ind w:left="11" w:right="-185" w:firstLine="709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EA0E07" w:rsidRPr="0018660B" w:rsidSect="00D6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11B"/>
    <w:rsid w:val="000015C9"/>
    <w:rsid w:val="0003396E"/>
    <w:rsid w:val="000417D8"/>
    <w:rsid w:val="000A0682"/>
    <w:rsid w:val="000A306B"/>
    <w:rsid w:val="000A7CCA"/>
    <w:rsid w:val="000D2527"/>
    <w:rsid w:val="000D6805"/>
    <w:rsid w:val="000D7C3A"/>
    <w:rsid w:val="000F76DF"/>
    <w:rsid w:val="0010726B"/>
    <w:rsid w:val="00116981"/>
    <w:rsid w:val="001419D4"/>
    <w:rsid w:val="0018660B"/>
    <w:rsid w:val="001A64FB"/>
    <w:rsid w:val="001C0C6F"/>
    <w:rsid w:val="00211245"/>
    <w:rsid w:val="002133C0"/>
    <w:rsid w:val="00224A77"/>
    <w:rsid w:val="002411D7"/>
    <w:rsid w:val="00245B12"/>
    <w:rsid w:val="00290D96"/>
    <w:rsid w:val="00291B7F"/>
    <w:rsid w:val="002C559B"/>
    <w:rsid w:val="002C55F9"/>
    <w:rsid w:val="002D0998"/>
    <w:rsid w:val="002F6DFB"/>
    <w:rsid w:val="00315441"/>
    <w:rsid w:val="003C5FB6"/>
    <w:rsid w:val="004201F3"/>
    <w:rsid w:val="0044793F"/>
    <w:rsid w:val="00472D04"/>
    <w:rsid w:val="00482668"/>
    <w:rsid w:val="004D2EC8"/>
    <w:rsid w:val="004E462D"/>
    <w:rsid w:val="00517584"/>
    <w:rsid w:val="0059173C"/>
    <w:rsid w:val="005A311B"/>
    <w:rsid w:val="005F5284"/>
    <w:rsid w:val="0060259F"/>
    <w:rsid w:val="00603A88"/>
    <w:rsid w:val="00641BA8"/>
    <w:rsid w:val="00683FC4"/>
    <w:rsid w:val="00692444"/>
    <w:rsid w:val="006A18F3"/>
    <w:rsid w:val="006B7E64"/>
    <w:rsid w:val="006D18B0"/>
    <w:rsid w:val="00727499"/>
    <w:rsid w:val="00744E51"/>
    <w:rsid w:val="00767F71"/>
    <w:rsid w:val="00771A1D"/>
    <w:rsid w:val="00791856"/>
    <w:rsid w:val="007C2713"/>
    <w:rsid w:val="007D2932"/>
    <w:rsid w:val="00820829"/>
    <w:rsid w:val="008430CE"/>
    <w:rsid w:val="008457E7"/>
    <w:rsid w:val="00853202"/>
    <w:rsid w:val="008B39A7"/>
    <w:rsid w:val="008F6851"/>
    <w:rsid w:val="00900EC9"/>
    <w:rsid w:val="00905778"/>
    <w:rsid w:val="00957899"/>
    <w:rsid w:val="00991743"/>
    <w:rsid w:val="009B6BD0"/>
    <w:rsid w:val="009C7E40"/>
    <w:rsid w:val="009D0A7B"/>
    <w:rsid w:val="009E74EE"/>
    <w:rsid w:val="00A91F33"/>
    <w:rsid w:val="00AA14C5"/>
    <w:rsid w:val="00AA1584"/>
    <w:rsid w:val="00AC1F1E"/>
    <w:rsid w:val="00AF08D7"/>
    <w:rsid w:val="00AF19BF"/>
    <w:rsid w:val="00AF2CB5"/>
    <w:rsid w:val="00B35AD7"/>
    <w:rsid w:val="00B36104"/>
    <w:rsid w:val="00BB3B35"/>
    <w:rsid w:val="00BD18EB"/>
    <w:rsid w:val="00C03175"/>
    <w:rsid w:val="00C06F69"/>
    <w:rsid w:val="00C32380"/>
    <w:rsid w:val="00C41D2F"/>
    <w:rsid w:val="00D0249C"/>
    <w:rsid w:val="00D3716D"/>
    <w:rsid w:val="00D5492D"/>
    <w:rsid w:val="00D54D5E"/>
    <w:rsid w:val="00D63373"/>
    <w:rsid w:val="00DA125E"/>
    <w:rsid w:val="00DA7BC6"/>
    <w:rsid w:val="00DB1300"/>
    <w:rsid w:val="00E01BF5"/>
    <w:rsid w:val="00E03215"/>
    <w:rsid w:val="00E22A9E"/>
    <w:rsid w:val="00E26BF5"/>
    <w:rsid w:val="00E50060"/>
    <w:rsid w:val="00E53DA7"/>
    <w:rsid w:val="00EA0E07"/>
    <w:rsid w:val="00EA372D"/>
    <w:rsid w:val="00EB017E"/>
    <w:rsid w:val="00EB1FFF"/>
    <w:rsid w:val="00EB3208"/>
    <w:rsid w:val="00EB341F"/>
    <w:rsid w:val="00F073F1"/>
    <w:rsid w:val="00F84D07"/>
    <w:rsid w:val="00F9108C"/>
    <w:rsid w:val="00F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4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EA0E07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basedOn w:val="a0"/>
    <w:link w:val="a4"/>
    <w:rsid w:val="00EA0E07"/>
    <w:rPr>
      <w:rFonts w:ascii="Courier New" w:hAnsi="Courier New"/>
      <w:lang/>
    </w:rPr>
  </w:style>
  <w:style w:type="paragraph" w:styleId="2">
    <w:name w:val="Body Text 2"/>
    <w:basedOn w:val="a"/>
    <w:link w:val="20"/>
    <w:uiPriority w:val="99"/>
    <w:unhideWhenUsed/>
    <w:rsid w:val="00EA0E0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EA0E07"/>
    <w:rPr>
      <w:rFonts w:ascii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0423-CC02-4570-9904-066AA46A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utkin</cp:lastModifiedBy>
  <cp:revision>42</cp:revision>
  <dcterms:created xsi:type="dcterms:W3CDTF">2013-06-25T05:58:00Z</dcterms:created>
  <dcterms:modified xsi:type="dcterms:W3CDTF">2013-08-26T05:40:00Z</dcterms:modified>
</cp:coreProperties>
</file>